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Obsługa prawna to współpraca przedsiębiorstwa z kancelari</w:t>
      </w:r>
      <w:r>
        <w:rPr>
          <w:rFonts w:ascii="Georgia" w:hAnsi="Georgia"/>
          <w:sz w:val="24"/>
        </w:rPr>
        <w:t>ą</w:t>
      </w:r>
      <w:r>
        <w:rPr>
          <w:rFonts w:ascii="Georgia" w:hAnsi="Georgia"/>
          <w:sz w:val="24"/>
        </w:rPr>
        <w:t xml:space="preserve"> na różnych płaszczyznach w zależności od Państwa potrzeb wewnętrznych i zewnętrznych. Kancelaria Radcy Prawnego Adam Sural oferuje różne formy współpracy, dostosowane indywidualnie do wymagań osób fizycznych i prawnych. Dzięki takiemu modelowi pracy możemy usprawnić oraz spersonalizować naszą pracę do Państwa oczekiwań, poświęcając 100% uwagi. </w:t>
      </w:r>
    </w:p>
    <w:p>
      <w:pPr>
        <w:pStyle w:val="Normal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Kancelaria Radcy Prawnego Adama Sural to dynamiczna rozwijająca się kancelaria działająca na terenie całej Polski. Siedzibą naszej kancelarii jest Białystok, ul. Sympatyczna 26.</w:t>
      </w:r>
    </w:p>
    <w:p>
      <w:pPr>
        <w:pStyle w:val="Normal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 szeregi kancelarii wchodzą starannie dobrani profesjonalni radcy prawni o wysokich kwalifikacjach zawodowych i ambitni aplikanci radcowscy, świadcząc wspólnie pomoc prawną klientom indywidualnym i przedsiębiorcom. </w:t>
      </w:r>
      <w:r>
        <w:rPr>
          <w:rFonts w:ascii="Georgia" w:hAnsi="Georgia"/>
          <w:color w:themeColor="text1" w:val="000000"/>
          <w:sz w:val="24"/>
          <w:szCs w:val="24"/>
        </w:rPr>
        <w:t>Dbamy o to, by do powierzonych nam spraw podchodzić indywidualnie, kompleksowo rozwiązując każdy napotkany problem z pełnym zaangażowaniem i najwyższą dbałością o interes Klienta. Szczególny nacisk kładziemy na komunikację i współpracę z Klientem, dzięki czemu uzyskują Państwo pełne wsparcie oraz wszystkie bieżące informacje.</w:t>
      </w:r>
    </w:p>
    <w:p>
      <w:pPr>
        <w:pStyle w:val="Normal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Obecnie w swojej ofercie mamy kilka wypracowanych modeli rozliczeń dopasowanych do potrzeb Klienta i rynku. </w:t>
      </w:r>
    </w:p>
    <w:p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Abonamentu prawnego</w:t>
      </w:r>
    </w:p>
    <w:p>
      <w:pPr>
        <w:pStyle w:val="ListParagraph"/>
        <w:ind w:left="765"/>
        <w:rPr>
          <w:rFonts w:ascii="Georgia" w:hAnsi="Georgia"/>
          <w:sz w:val="24"/>
        </w:rPr>
      </w:pPr>
      <w:r>
        <w:rPr>
          <w:rFonts w:ascii="Georgia" w:hAnsi="Georgia"/>
          <w:sz w:val="24"/>
        </w:rPr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Wybierając powyższy model przedsiębiorca decyduje się na wykupienie określonego pakietu godzin w miesiącu, które może wykorzystać w dowolny sposób. Ilość godzin w ramach abonamentu ustalana jest w porozumieniu z klientem po uzyskaniu informacji, na jakie czynności prawne występuje zapotrzebowanie. Niniejszy model charakteryzuje się niższą ceną 1 godziny pracy merytorycznej radcy prawnego niż w przypadku rozliczenia godzinowego, daje nam to również możliwość dopasowania trybów pracy kancelarii do naszego klienta, dzięki czemu współpraca cechuje się większym dopasowaniem. W przypadku wyboru abonamentu prawnego, strony podpisują umowę o stałą obsługę prawną, zawierającą ustaloną stawkę godzinową, rodzaje czynności prawnych, stawkę godzinowa za przekroczenie abonamentu oraz sposób komunikacji dopasowany do potrzeb klienta.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 ramach abonamentu Klient może dopasować sobie, w jakim zakresie obsługa prawna będzie realizowana w zależności od indywidualnych potrzeb może to być tworzenie dokumentów korporacyjnych spółki, prawo pracy, sporządzanie i weryfikacja umów, proces windykacyjny bądź tworzenie opinii prawnych na stawiane pytania prawne. Ponadto kancelaria oferuje możliwość sporządzania i weryfikacji pism w języku angielskim, co do zgodności z prawodawstwem polskim oraz europejskim. 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Wyjściowa cena za jedną godzinę jest zależna od wielkości wykupionego abonamentu, a w przypadku przekroczenia limitu, kolejne godzin naliczane się po niższej stawce. 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071"/>
        <w:gridCol w:w="3071"/>
      </w:tblGrid>
      <w:tr>
        <w:trPr>
          <w:trHeight w:val="699" w:hRule="atLeast"/>
        </w:trPr>
        <w:tc>
          <w:tcPr>
            <w:tcW w:w="921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CENNIK OBSŁUGI PRAWNEJ FIRM</w:t>
            </w:r>
          </w:p>
        </w:tc>
      </w:tr>
      <w:tr>
        <w:trPr>
          <w:trHeight w:val="993" w:hRule="atLeast"/>
        </w:trPr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NAJPOPULARNIEJSZEY WYRBÓR OLOŚCI GODZIN W MIESIĄCU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STAŁA OBSŁUGA PRAWNA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OPŁATA ZA DODATKOWĄ GODZINĘ</w:t>
            </w:r>
          </w:p>
        </w:tc>
      </w:tr>
      <w:tr>
        <w:trPr>
          <w:trHeight w:val="412" w:hRule="atLeast"/>
        </w:trPr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 H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2.400 PLN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300 PLN</w:t>
            </w:r>
          </w:p>
        </w:tc>
      </w:tr>
      <w:tr>
        <w:trPr>
          <w:trHeight w:val="417" w:hRule="atLeast"/>
        </w:trPr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 H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4.000 PLN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250 PLN</w:t>
            </w:r>
          </w:p>
        </w:tc>
      </w:tr>
      <w:tr>
        <w:trPr>
          <w:trHeight w:val="408" w:hRule="atLeast"/>
        </w:trPr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32 H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6.400 PLN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200 PLN</w:t>
            </w:r>
          </w:p>
        </w:tc>
      </w:tr>
      <w:tr>
        <w:trPr>
          <w:trHeight w:val="416" w:hRule="atLeast"/>
        </w:trPr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40 H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8.000 PLN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150 PLN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Rozliczenia godzinowego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Niniejsza forma rozliczeniowa polega na tym, że wynagrodzenie radcy prawnego zależne jest od ilości wykorzystanych godzin. Po ustaleniu z klientem, jakich czynności radca prawny ma dokonać, przedstawiana jest mu propozycja stawki godzinowej od 400 PLN do 600 PLN w zależności od stopnia skomplikowania sprawy. Na adres mailowy kancelarii klient wysyła zlecenie i po zapoznaniu się z tematem przedstawiany jest wstępny kosztorys.  Na tym etapie klient może zaakceptować wykonanie zlecenia lub odstąpić od niego bez ponoszenia kosztów. Powyższa metoda pomimo skomplikowania znajduje zastosowanie szczególnie w trudnych i zawiłych sprawach gdzie stanowiska stron są niejasne, a każda godzina merytorycznej pracy to większa procentowo szansa na wygraną. 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</w:r>
    </w:p>
    <w:p>
      <w:pPr>
        <w:pStyle w:val="ListParagraph"/>
        <w:numPr>
          <w:ilvl w:val="0"/>
          <w:numId w:val="1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Rozliczenia zadaniowego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Jest to jedna z najprostszych form obsługi prawnej. Klient wie, jakiej czynności potrzebuje i co dokładnie ma być osiągnięte. Najczęściej stosowany przy sprawach przed sądem powszechnym i urzędami administracji państwowej. Klient z góry otrzymuje informację, co do wysokości wynagrodzenia radcy prawnego i informację, jakie jeszcze koszty sądowe i skarbowe będzie musiał ponieść. 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Jednorazowe zlecenia </w:t>
      </w:r>
    </w:p>
    <w:p>
      <w:pPr>
        <w:pStyle w:val="Normal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Masz problem prawny i wiesz, co powinieneś zrobić, ale nie znasz wszystkich przepisów i zasad, jakie obowiązują w polskim prawie. Nic trudnego nasza Kancelaria napisze za Ciebie pismo oraz krótko opisze, co dalej zrobić, abyś sam mógł zainicjować sprawę. 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>
          <w:trHeight w:val="703" w:hRule="atLeast"/>
        </w:trPr>
        <w:tc>
          <w:tcPr>
            <w:tcW w:w="92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NAJCZĘŚCIEJ ZLECANE ZADANIA</w:t>
            </w:r>
          </w:p>
        </w:tc>
      </w:tr>
      <w:tr>
        <w:trPr>
          <w:trHeight w:val="699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OPINIA PRAWNA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400 PLN</w:t>
            </w:r>
          </w:p>
        </w:tc>
      </w:tr>
      <w:tr>
        <w:trPr>
          <w:trHeight w:val="696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SPORZĄDZENIE UMOWY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600 PLN</w:t>
            </w:r>
          </w:p>
        </w:tc>
      </w:tr>
      <w:tr>
        <w:trPr>
          <w:trHeight w:val="692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WERYFIKACJA UMOWY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150 PLN/ strona</w:t>
            </w:r>
          </w:p>
        </w:tc>
      </w:tr>
      <w:tr>
        <w:trPr>
          <w:trHeight w:val="715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SPORZĄDZENIE POZWU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400 PLN</w:t>
            </w:r>
          </w:p>
        </w:tc>
      </w:tr>
      <w:tr>
        <w:trPr>
          <w:trHeight w:val="825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SPORZĄDZENIE APELACJI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1.200 PLN</w:t>
            </w:r>
          </w:p>
        </w:tc>
      </w:tr>
      <w:tr>
        <w:trPr>
          <w:trHeight w:val="720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SPORZĄDZENIE KASACJI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2.500 PLN</w:t>
            </w:r>
          </w:p>
        </w:tc>
      </w:tr>
      <w:tr>
        <w:trPr>
          <w:trHeight w:val="829" w:hRule="atLeast"/>
        </w:trPr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PRZEDSĄDOWE WEZWANIE DO ZAPŁATY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 250 PLN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Wybór prawnika nigdy nie jest łatwy, dlatego jeżeli mają państwo pytania, zapraszamy do kontaktu: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jc w:val="both"/>
        <w:rPr>
          <w:i/>
          <w:i/>
        </w:rPr>
      </w:pPr>
      <w:r>
        <w:rPr>
          <w:i/>
        </w:rPr>
        <w:t>Kancelaria Radcy Prawnego</w:t>
      </w:r>
    </w:p>
    <w:p>
      <w:pPr>
        <w:pStyle w:val="Normal"/>
        <w:spacing w:before="0" w:after="0"/>
        <w:jc w:val="both"/>
        <w:rPr>
          <w:i/>
          <w:i/>
        </w:rPr>
      </w:pPr>
      <w:r>
        <w:rPr>
          <w:i/>
        </w:rPr>
        <w:t>R. Pr. Adam Sural</w:t>
      </w:r>
    </w:p>
    <w:p>
      <w:pPr>
        <w:pStyle w:val="Normal"/>
        <w:spacing w:before="0" w:after="0"/>
        <w:jc w:val="both"/>
        <w:rPr>
          <w:i/>
          <w:i/>
        </w:rPr>
      </w:pPr>
      <w:r>
        <w:rPr>
          <w:i/>
        </w:rPr>
        <w:t>u</w:t>
      </w:r>
      <w:bookmarkStart w:id="0" w:name="_GoBack"/>
      <w:bookmarkEnd w:id="0"/>
      <w:r>
        <w:rPr>
          <w:i/>
        </w:rPr>
        <w:t>l. S</w:t>
      </w:r>
      <w:r>
        <w:rPr>
          <w:i/>
        </w:rPr>
        <w:t>ienkiewicza 1/1 lok. 302, 301</w:t>
      </w:r>
      <w:r>
        <w:rPr>
          <w:i/>
        </w:rPr>
        <w:t xml:space="preserve"> </w:t>
      </w:r>
    </w:p>
    <w:p>
      <w:pPr>
        <w:pStyle w:val="Normal"/>
        <w:spacing w:before="0" w:after="0"/>
        <w:jc w:val="both"/>
        <w:rPr>
          <w:i/>
          <w:i/>
        </w:rPr>
      </w:pPr>
      <w:r>
        <w:rPr>
          <w:i/>
        </w:rPr>
        <w:t>15-</w:t>
      </w:r>
      <w:r>
        <w:rPr>
          <w:i/>
        </w:rPr>
        <w:t>092</w:t>
      </w:r>
      <w:r>
        <w:rPr>
          <w:i/>
        </w:rPr>
        <w:t xml:space="preserve"> Białystok</w:t>
      </w:r>
    </w:p>
    <w:p>
      <w:pPr>
        <w:pStyle w:val="Normal"/>
        <w:spacing w:before="0" w:after="0"/>
        <w:jc w:val="both"/>
        <w:rPr>
          <w:i/>
          <w:i/>
        </w:rPr>
      </w:pPr>
      <w:r>
        <w:rPr>
          <w:i/>
        </w:rPr>
        <w:t>tel: 512-048-744</w:t>
      </w:r>
    </w:p>
    <w:p>
      <w:pPr>
        <w:pStyle w:val="Normal"/>
        <w:spacing w:before="0" w:after="0"/>
        <w:jc w:val="both"/>
        <w:rPr>
          <w:i/>
          <w:i/>
        </w:rPr>
      </w:pPr>
      <w:r>
        <w:rPr>
          <w:i/>
        </w:rPr>
        <w:t>tel.: 506-043-122</w:t>
      </w:r>
    </w:p>
    <w:p>
      <w:pPr>
        <w:pStyle w:val="Normal"/>
        <w:spacing w:before="0" w:after="0"/>
        <w:jc w:val="both"/>
        <w:rPr>
          <w:i/>
          <w:i/>
          <w:lang w:val="en-GB"/>
        </w:rPr>
      </w:pPr>
      <w:r>
        <w:rPr>
          <w:i/>
        </w:rPr>
        <w:t xml:space="preserve">mail. </w:t>
      </w:r>
      <w:hyperlink r:id="rId2">
        <w:r>
          <w:rPr>
            <w:rStyle w:val="Hyperlink"/>
            <w:i/>
          </w:rPr>
          <w:t>kancelaria@kan</w:t>
        </w:r>
        <w:r>
          <w:rPr>
            <w:rStyle w:val="Hyperlink"/>
            <w:i/>
            <w:lang w:val="en-GB"/>
          </w:rPr>
          <w:t>celariasural.pl</w:t>
        </w:r>
      </w:hyperlink>
    </w:p>
    <w:p>
      <w:pPr>
        <w:pStyle w:val="Normal"/>
        <w:jc w:val="both"/>
        <w:rPr>
          <w:i/>
          <w:i/>
          <w:lang w:val="en-GB"/>
        </w:rPr>
      </w:pPr>
      <w:r>
        <w:rPr>
          <w:i/>
          <w:lang w:val="en-GB"/>
        </w:rPr>
      </w:r>
    </w:p>
    <w:p>
      <w:pPr>
        <w:pStyle w:val="Normal"/>
        <w:jc w:val="both"/>
        <w:rPr>
          <w:i/>
          <w:i/>
          <w:lang w:val="en-GB"/>
        </w:rPr>
      </w:pPr>
      <w:r>
        <w:rPr>
          <w:i/>
          <w:lang w:val="en-GB"/>
        </w:rPr>
      </w:r>
    </w:p>
    <w:p>
      <w:pPr>
        <w:pStyle w:val="Normal"/>
        <w:jc w:val="both"/>
        <w:rPr>
          <w:i/>
          <w:i/>
          <w:lang w:val="en-GB"/>
        </w:rPr>
      </w:pPr>
      <w:r>
        <w:rPr>
          <w:i/>
          <w:lang w:val="en-GB"/>
        </w:rPr>
      </w:r>
    </w:p>
    <w:p>
      <w:pPr>
        <w:pStyle w:val="Normal"/>
        <w:jc w:val="both"/>
        <w:rPr>
          <w:i/>
          <w:i/>
          <w:lang w:val="en-GB"/>
        </w:rPr>
      </w:pPr>
      <w:r>
        <w:rPr>
          <w:i/>
          <w:lang w:val="en-GB"/>
        </w:rPr>
      </w:r>
    </w:p>
    <w:p>
      <w:pPr>
        <w:pStyle w:val="Normal"/>
        <w:spacing w:before="0" w:after="200"/>
        <w:jc w:val="both"/>
        <w:rPr>
          <w:rFonts w:ascii="Georgia" w:hAnsi="Georgia"/>
          <w:i/>
          <w:i/>
          <w:sz w:val="20"/>
        </w:rPr>
      </w:pPr>
      <w:r>
        <w:rPr>
          <w:rFonts w:ascii="Georgia" w:hAnsi="Georgia"/>
          <w:i/>
          <w:sz w:val="20"/>
        </w:rPr>
        <w:t xml:space="preserve">Powyższe ceny podane są w wartości netto, zgodnie ustawą z dnia 11 marca 2004 r. o podatku od towarów i usług, usługi prawne objęte są 23 % podatkiem VAT, który należy doliczyć do podanych cen.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712cb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712cb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3045ac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f3b90"/>
    <w:pPr>
      <w:spacing w:before="0" w:after="20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4712cb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f73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1">
    <w:name w:val="Light Shading Accent 1"/>
    <w:basedOn w:val="Standardowy"/>
    <w:uiPriority w:val="60"/>
    <w:rsid w:val="00df73e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kancelariasural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2065-ED79-4602-B2E3-057AAF22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LibreOffice/24.2.4.2$Windows_X86_64 LibreOffice_project/51a6219feb6075d9a4c46691dcfe0cd9c4fff3c2</Application>
  <AppVersion>15.0000</AppVersion>
  <Pages>3</Pages>
  <Words>705</Words>
  <Characters>4413</Characters>
  <CharactersWithSpaces>5071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2022-10-13T10:48:00Z</dcterms:created>
  <dc:creator>oliwer bałon</dc:creator>
  <dc:description/>
  <dc:language>pl-PL</dc:language>
  <cp:lastModifiedBy/>
  <cp:lastPrinted>2022-10-13T14:11:00Z</cp:lastPrinted>
  <dcterms:modified xsi:type="dcterms:W3CDTF">2025-07-12T17:33:11Z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